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1B3B" w14:textId="0C54CF8B" w:rsidR="00D50388" w:rsidRPr="00D50388" w:rsidRDefault="00D50388" w:rsidP="00D50388">
      <w:pPr>
        <w:ind w:left="-426" w:hanging="142"/>
        <w:rPr>
          <w:b/>
        </w:rPr>
      </w:pPr>
      <w:r w:rsidRPr="00D50388">
        <w:rPr>
          <w:b/>
        </w:rPr>
        <w:t xml:space="preserve">OR Society Training Programme Guidance Notes </w:t>
      </w:r>
    </w:p>
    <w:p w14:paraId="60D086A4" w14:textId="7C50566D" w:rsidR="00D50388" w:rsidRDefault="00D50388" w:rsidP="00D50388">
      <w:pPr>
        <w:ind w:left="-567" w:hanging="1"/>
      </w:pPr>
      <w:r>
        <w:t xml:space="preserve">These Notes have been put together to help you complete the Workshop Proposal Form. Please read these carefully and in the event of any queries please contact </w:t>
      </w:r>
      <w:hyperlink r:id="rId7" w:history="1">
        <w:r w:rsidR="008706A4" w:rsidRPr="00B915EE">
          <w:rPr>
            <w:rStyle w:val="Hyperlink"/>
          </w:rPr>
          <w:t>training@theorsociety.com</w:t>
        </w:r>
      </w:hyperlink>
      <w:r w:rsidR="008706A4">
        <w:t xml:space="preserve"> </w:t>
      </w:r>
      <w:r>
        <w:t xml:space="preserve"> </w:t>
      </w:r>
    </w:p>
    <w:p w14:paraId="3ACA241C" w14:textId="77777777" w:rsidR="00D50388" w:rsidRPr="00762486" w:rsidRDefault="00D50388" w:rsidP="00D50388">
      <w:pPr>
        <w:ind w:left="-426" w:hanging="142"/>
        <w:rPr>
          <w:b/>
        </w:rPr>
      </w:pPr>
      <w:r w:rsidRPr="00762486">
        <w:rPr>
          <w:b/>
        </w:rPr>
        <w:t>The Society</w:t>
      </w:r>
    </w:p>
    <w:p w14:paraId="387F0E34" w14:textId="3948F85E" w:rsidR="00D50388" w:rsidRDefault="00D50388" w:rsidP="00D50388">
      <w:pPr>
        <w:ind w:left="-567" w:hanging="1"/>
      </w:pPr>
      <w:r>
        <w:t xml:space="preserve">The UK’s Operational Research Society is the world's oldest-established learned society catering to the Operational Research (OR) profession with </w:t>
      </w:r>
      <w:r w:rsidR="0047654E">
        <w:t>over</w:t>
      </w:r>
      <w:r>
        <w:t xml:space="preserve"> 3000 members in over 60 countries. As well as running training workshops, the Society publishes a number of international academic journals, runs a series of conferences annually, promotes educational activities and generally promotes the awareness, and use, of OR.  </w:t>
      </w:r>
      <w:hyperlink r:id="rId8" w:history="1">
        <w:r w:rsidR="0047654E" w:rsidRPr="00221BBD">
          <w:rPr>
            <w:rStyle w:val="Hyperlink"/>
          </w:rPr>
          <w:t>www.theorsociety.com</w:t>
        </w:r>
      </w:hyperlink>
    </w:p>
    <w:p w14:paraId="7D50B448" w14:textId="77777777" w:rsidR="00D50388" w:rsidRPr="00762486" w:rsidRDefault="00D50388" w:rsidP="00D50388">
      <w:pPr>
        <w:ind w:left="-567" w:hanging="1"/>
        <w:rPr>
          <w:b/>
        </w:rPr>
      </w:pPr>
      <w:r w:rsidRPr="00762486">
        <w:rPr>
          <w:b/>
        </w:rPr>
        <w:t>Training Workshops</w:t>
      </w:r>
    </w:p>
    <w:p w14:paraId="1C2134BB" w14:textId="79DA1D4D" w:rsidR="00D50388" w:rsidRDefault="00D50388" w:rsidP="00D50388">
      <w:pPr>
        <w:ind w:left="-567" w:hanging="1"/>
      </w:pPr>
      <w:r>
        <w:t xml:space="preserve">The Society organises and runs a programme of training workshops each year. Details of </w:t>
      </w:r>
      <w:r w:rsidR="000D308D">
        <w:t>the previous</w:t>
      </w:r>
      <w:r>
        <w:t xml:space="preserve"> programme can be found at </w:t>
      </w:r>
      <w:hyperlink r:id="rId9" w:history="1">
        <w:r w:rsidR="00440D1C">
          <w:rPr>
            <w:rStyle w:val="Hyperlink"/>
          </w:rPr>
          <w:t>Operation Research Training Courses - The OR Society</w:t>
        </w:r>
      </w:hyperlink>
      <w:r w:rsidR="00440D1C">
        <w:t xml:space="preserve"> </w:t>
      </w:r>
    </w:p>
    <w:p w14:paraId="1918DB73" w14:textId="0153E93C" w:rsidR="0047654E" w:rsidRDefault="0047654E" w:rsidP="0047654E">
      <w:pPr>
        <w:ind w:left="-567" w:hanging="1"/>
      </w:pPr>
      <w:r>
        <w:t xml:space="preserve">Workshops are fee paying and currently run online </w:t>
      </w:r>
      <w:r w:rsidR="00440D1C">
        <w:t>and face to face</w:t>
      </w:r>
      <w:r>
        <w:t>. Physical workshops are held in both London and Birmingham (the Society's HQ). Workshops are typically for 1 day and attract between 5 and 10 delegates. Delegate feedback is consistently very positive</w:t>
      </w:r>
    </w:p>
    <w:p w14:paraId="09CAD139" w14:textId="3B6573AE" w:rsidR="00196503" w:rsidRDefault="00D50388" w:rsidP="00196503">
      <w:pPr>
        <w:ind w:left="-567" w:hanging="1"/>
      </w:pPr>
      <w:r>
        <w:t xml:space="preserve">The Society normally organises a suitable workshop venue and deals with the logistical arrangements. </w:t>
      </w:r>
      <w:r w:rsidR="00BF35F6">
        <w:t>P</w:t>
      </w:r>
      <w:r>
        <w:t xml:space="preserve">rojector and screen are provided as standard.   Laptops can be hired in for an additional cost. </w:t>
      </w:r>
      <w:r w:rsidR="00196503">
        <w:t xml:space="preserve"> </w:t>
      </w:r>
    </w:p>
    <w:p w14:paraId="3E13B387" w14:textId="69E1CFB8" w:rsidR="00196503" w:rsidRDefault="00196503" w:rsidP="00196503">
      <w:pPr>
        <w:ind w:left="-567" w:hanging="1"/>
      </w:pPr>
      <w:r>
        <w:t>Or the use of the OR Society Zoom</w:t>
      </w:r>
      <w:r w:rsidR="000D308D">
        <w:t xml:space="preserve"> </w:t>
      </w:r>
      <w:r>
        <w:t xml:space="preserve"> account for online courses – many tutors use their own leaning platform or their own Teams account. </w:t>
      </w:r>
    </w:p>
    <w:p w14:paraId="6D35A4A1" w14:textId="4DA6FFE1" w:rsidR="00D50388" w:rsidRDefault="00196503" w:rsidP="00196503">
      <w:pPr>
        <w:ind w:left="-567" w:hanging="1"/>
      </w:pPr>
      <w:r>
        <w:t>Face to face w</w:t>
      </w:r>
      <w:r w:rsidR="00D50388">
        <w:t xml:space="preserve">orkshops normally run from 9.00am to </w:t>
      </w:r>
      <w:r>
        <w:t>5</w:t>
      </w:r>
      <w:r w:rsidR="00D50388">
        <w:t>.</w:t>
      </w:r>
      <w:r>
        <w:t>0</w:t>
      </w:r>
      <w:r w:rsidR="00D50388">
        <w:t>0p.m, with comfort breaks mid morning and mid afternoon and a lunch break</w:t>
      </w:r>
      <w:r>
        <w:t xml:space="preserve">. </w:t>
      </w:r>
    </w:p>
    <w:p w14:paraId="0B763B2A" w14:textId="402BA847" w:rsidR="00196503" w:rsidRDefault="00196503" w:rsidP="00196503">
      <w:pPr>
        <w:ind w:left="-567" w:hanging="1"/>
      </w:pPr>
      <w:r>
        <w:t xml:space="preserve">Online workshops can be over 1,2,3, or 4 days depending on the tutors preference a typical course is 8 hours – most tutors opt for either 2 x 9-1pm or 2 x 1.30 - 5.30pm with several smaller breaks. </w:t>
      </w:r>
    </w:p>
    <w:p w14:paraId="3DF9AE3F" w14:textId="04E9597C" w:rsidR="00D50388" w:rsidRDefault="00D50388" w:rsidP="00D50388">
      <w:pPr>
        <w:ind w:left="-567" w:hanging="1"/>
      </w:pPr>
      <w:r>
        <w:t xml:space="preserve">We normally expect to provide delegates with a hard </w:t>
      </w:r>
      <w:r w:rsidR="00196503">
        <w:t xml:space="preserve">/ electronic </w:t>
      </w:r>
      <w:r>
        <w:t xml:space="preserve">copy of the workshop presentation together with a pdf file. It is the workshop presenter's responsibility to ensure that that handout material does not infringe copyright. </w:t>
      </w:r>
    </w:p>
    <w:p w14:paraId="2E9E872C" w14:textId="071A8D7E" w:rsidR="00D50388" w:rsidRDefault="00D50388" w:rsidP="00D50388">
      <w:pPr>
        <w:ind w:left="-567" w:hanging="1"/>
      </w:pPr>
      <w:r>
        <w:t>Dates for workshops are agreed in advance between the Society and the workshop provider.</w:t>
      </w:r>
    </w:p>
    <w:p w14:paraId="12B46620" w14:textId="115E95B1" w:rsidR="00D50388" w:rsidRDefault="00D50388" w:rsidP="00D50388">
      <w:pPr>
        <w:ind w:left="-567" w:hanging="1"/>
      </w:pPr>
      <w:r>
        <w:t xml:space="preserve">In the event of low delegate registration, the Society will cancel a workshop with </w:t>
      </w:r>
      <w:r w:rsidR="00196503">
        <w:t xml:space="preserve">approximately </w:t>
      </w:r>
      <w:r>
        <w:t xml:space="preserve">one month's notice and notify the workshop provider accordingly. </w:t>
      </w:r>
    </w:p>
    <w:p w14:paraId="2DBE8383" w14:textId="74A1662A" w:rsidR="00D50388" w:rsidRPr="00762486" w:rsidRDefault="00D50388" w:rsidP="00D50388">
      <w:pPr>
        <w:ind w:left="-567" w:hanging="1"/>
        <w:rPr>
          <w:b/>
        </w:rPr>
      </w:pPr>
      <w:r w:rsidRPr="00762486">
        <w:rPr>
          <w:b/>
        </w:rPr>
        <w:t>Submitting a Workshop Proposal</w:t>
      </w:r>
    </w:p>
    <w:p w14:paraId="00C800AD" w14:textId="58F6D9A9" w:rsidR="00D50388" w:rsidRDefault="00D50388" w:rsidP="00D50388">
      <w:pPr>
        <w:ind w:left="-567" w:hanging="1"/>
      </w:pPr>
      <w:r>
        <w:t>For each workshop you are proposing, please complete a Workshop Proposal form and an Agreement form.</w:t>
      </w:r>
    </w:p>
    <w:p w14:paraId="13CE9649" w14:textId="77777777" w:rsidR="00D50388" w:rsidRDefault="00D50388" w:rsidP="00D50388">
      <w:pPr>
        <w:ind w:left="-567" w:hanging="1"/>
      </w:pPr>
      <w:r>
        <w:t>A completed Proposal form is available to illustrate how the Form should be completed.</w:t>
      </w:r>
    </w:p>
    <w:p w14:paraId="77683327" w14:textId="22DB6933" w:rsidR="00D50388" w:rsidRDefault="00D50388" w:rsidP="00D50388">
      <w:pPr>
        <w:ind w:left="-567" w:hanging="1"/>
      </w:pPr>
      <w:r>
        <w:lastRenderedPageBreak/>
        <w:t xml:space="preserve">If you have submitted a Proposal in previous years please note that the Proposal form </w:t>
      </w:r>
      <w:r w:rsidR="008706A4">
        <w:t xml:space="preserve">from previous years </w:t>
      </w:r>
      <w:r>
        <w:t xml:space="preserve">has changed.  </w:t>
      </w:r>
    </w:p>
    <w:p w14:paraId="737F5331" w14:textId="77777777" w:rsidR="00D50388" w:rsidRDefault="00D50388" w:rsidP="00D50388">
      <w:pPr>
        <w:ind w:left="-567" w:hanging="1"/>
      </w:pPr>
      <w:r>
        <w:t>The Society is particularly keen to run courses on new topics as well as the existing portfolio and proposals are particularly encouraged in the following areas:</w:t>
      </w:r>
    </w:p>
    <w:p w14:paraId="76A7764F" w14:textId="77777777" w:rsidR="00762486" w:rsidRDefault="00D50388" w:rsidP="00762486">
      <w:pPr>
        <w:pStyle w:val="ListParagraph"/>
        <w:numPr>
          <w:ilvl w:val="0"/>
          <w:numId w:val="12"/>
        </w:numPr>
      </w:pPr>
      <w:r>
        <w:t>workshops on new, or developing, topic areas not currently offered – to help us keep the OR com</w:t>
      </w:r>
      <w:r w:rsidR="00762486">
        <w:t>munity fresh in its thinking;</w:t>
      </w:r>
    </w:p>
    <w:p w14:paraId="1172AA1D" w14:textId="77777777" w:rsidR="00762486" w:rsidRDefault="00D50388" w:rsidP="00762486">
      <w:pPr>
        <w:pStyle w:val="ListParagraph"/>
        <w:numPr>
          <w:ilvl w:val="0"/>
          <w:numId w:val="12"/>
        </w:numPr>
      </w:pPr>
      <w:r>
        <w:t>workshops particularly relevant to business analytics, data handling, data</w:t>
      </w:r>
      <w:r w:rsidR="00762486">
        <w:t xml:space="preserve"> mining, data visualisation;</w:t>
      </w:r>
    </w:p>
    <w:p w14:paraId="76F4E649" w14:textId="77777777" w:rsidR="00762486" w:rsidRDefault="00D50388" w:rsidP="00762486">
      <w:pPr>
        <w:pStyle w:val="ListParagraph"/>
        <w:numPr>
          <w:ilvl w:val="0"/>
          <w:numId w:val="12"/>
        </w:numPr>
      </w:pPr>
      <w:r>
        <w:t>practical workshops relevant to the issues of the day – improving performance, doing more with less, etc</w:t>
      </w:r>
      <w:r w:rsidR="00762486">
        <w:t>.</w:t>
      </w:r>
    </w:p>
    <w:p w14:paraId="2C3370DD" w14:textId="77777777" w:rsidR="00762486" w:rsidRDefault="00D50388" w:rsidP="00762486">
      <w:pPr>
        <w:pStyle w:val="ListParagraph"/>
        <w:numPr>
          <w:ilvl w:val="0"/>
          <w:numId w:val="12"/>
        </w:numPr>
      </w:pPr>
      <w:r>
        <w:t>advanced workshops in more traditional technique areas, which start from MSc level and take the subjec</w:t>
      </w:r>
      <w:r w:rsidR="00762486">
        <w:t>t to a more specialist level;</w:t>
      </w:r>
    </w:p>
    <w:p w14:paraId="4C7D88F4" w14:textId="77777777" w:rsidR="00D50388" w:rsidRDefault="00762486" w:rsidP="00762486">
      <w:pPr>
        <w:pStyle w:val="ListParagraph"/>
        <w:numPr>
          <w:ilvl w:val="0"/>
          <w:numId w:val="12"/>
        </w:numPr>
      </w:pPr>
      <w:r>
        <w:t>w</w:t>
      </w:r>
      <w:r w:rsidR="00D50388">
        <w:t>orkshops given by practitioners with a good practical/working knowledge of the subject.</w:t>
      </w:r>
    </w:p>
    <w:p w14:paraId="06FBDB1A" w14:textId="77777777" w:rsidR="00D50388" w:rsidRDefault="00D50388" w:rsidP="00D50388">
      <w:pPr>
        <w:ind w:left="-567" w:hanging="1"/>
      </w:pPr>
      <w:r>
        <w:t xml:space="preserve">Other workshops which are likely to do well include 'how to do' courses such as 'How to build clever models with spreadsheets'.  </w:t>
      </w:r>
    </w:p>
    <w:p w14:paraId="07111B7D" w14:textId="77777777" w:rsidR="00D50388" w:rsidRDefault="00D50388" w:rsidP="00D50388">
      <w:pPr>
        <w:ind w:left="-567" w:hanging="1"/>
      </w:pPr>
      <w:r>
        <w:t xml:space="preserve">Generic courses such as ‘Presentation Skills’ are unlikely to be accepted unless they have a specific OR theme or focus.  </w:t>
      </w:r>
    </w:p>
    <w:p w14:paraId="36582FE0" w14:textId="77777777" w:rsidR="00D50388" w:rsidRPr="00762486" w:rsidRDefault="00D50388" w:rsidP="00D50388">
      <w:pPr>
        <w:ind w:left="-567" w:hanging="1"/>
        <w:rPr>
          <w:b/>
        </w:rPr>
      </w:pPr>
      <w:r w:rsidRPr="00762486">
        <w:rPr>
          <w:b/>
        </w:rPr>
        <w:t>Fees and costs</w:t>
      </w:r>
    </w:p>
    <w:p w14:paraId="70317751" w14:textId="77777777" w:rsidR="00D50388" w:rsidRDefault="00D50388" w:rsidP="00D50388">
      <w:pPr>
        <w:ind w:left="-567" w:hanging="1"/>
      </w:pPr>
      <w:r>
        <w:t>In the Proposal form you are asked to provide a day rate for running the workshop.</w:t>
      </w:r>
    </w:p>
    <w:p w14:paraId="34BB618D" w14:textId="77777777" w:rsidR="00D50388" w:rsidRDefault="00D50388" w:rsidP="00D50388">
      <w:pPr>
        <w:ind w:left="-567" w:hanging="1"/>
      </w:pPr>
      <w:r>
        <w:t>This is the fee that you would charge the Society for running a 1 day workshop. Workshops running more than 1 day will be paid at a multiple of the day rate.</w:t>
      </w:r>
    </w:p>
    <w:p w14:paraId="139A3345" w14:textId="77777777" w:rsidR="00D50388" w:rsidRDefault="00D50388" w:rsidP="00D50388">
      <w:pPr>
        <w:ind w:left="-567" w:hanging="1"/>
      </w:pPr>
      <w:r>
        <w:t>This should be shown ex. VAT and expenses.</w:t>
      </w:r>
    </w:p>
    <w:p w14:paraId="1DAD97C3" w14:textId="77777777" w:rsidR="00D50388" w:rsidRDefault="00D50388" w:rsidP="00D50388">
      <w:pPr>
        <w:ind w:left="-567" w:hanging="1"/>
      </w:pPr>
      <w:r>
        <w:t>The Society will reimburse travel, accommodation and subsistence expenses incurred by the workshop p</w:t>
      </w:r>
      <w:r w:rsidR="00D32846">
        <w:t xml:space="preserve">rovider in running the workshop as per the expenses policy. </w:t>
      </w:r>
    </w:p>
    <w:p w14:paraId="27A3E870" w14:textId="77777777" w:rsidR="00D50388" w:rsidRDefault="00D50388" w:rsidP="00D50388">
      <w:pPr>
        <w:ind w:left="-567" w:hanging="1"/>
      </w:pPr>
      <w:r>
        <w:t>Payment of fees and expenses will be made within 30 days of receipt of the provider's invoice and receipts. Payment will be made to the provider's nominated bank account.</w:t>
      </w:r>
    </w:p>
    <w:p w14:paraId="5618C6EF" w14:textId="77777777" w:rsidR="00D50388" w:rsidRPr="00762486" w:rsidRDefault="00D50388" w:rsidP="00D50388">
      <w:pPr>
        <w:ind w:left="-567" w:hanging="1"/>
        <w:rPr>
          <w:b/>
        </w:rPr>
      </w:pPr>
      <w:r w:rsidRPr="00762486">
        <w:rPr>
          <w:b/>
        </w:rPr>
        <w:t>Timescales</w:t>
      </w:r>
    </w:p>
    <w:p w14:paraId="0F94AC26" w14:textId="68B7514D" w:rsidR="00D50388" w:rsidRDefault="00D50388" w:rsidP="00D50388">
      <w:pPr>
        <w:ind w:left="-567" w:hanging="1"/>
      </w:pPr>
      <w:r>
        <w:t>1.</w:t>
      </w:r>
      <w:r>
        <w:tab/>
        <w:t>Latest date for submission of proposals 2</w:t>
      </w:r>
      <w:r w:rsidR="00196503">
        <w:t>8</w:t>
      </w:r>
      <w:r>
        <w:t xml:space="preserve"> May </w:t>
      </w:r>
      <w:r w:rsidR="000D308D">
        <w:t>of the current year</w:t>
      </w:r>
      <w:r>
        <w:t>.</w:t>
      </w:r>
      <w:r>
        <w:br/>
      </w:r>
      <w:r>
        <w:tab/>
        <w:t>You are advised to submit before this date in case further information is requested.</w:t>
      </w:r>
      <w:r>
        <w:br/>
        <w:t>2.</w:t>
      </w:r>
      <w:r>
        <w:tab/>
        <w:t xml:space="preserve">Proposals reviewed by the Society's Training Working Group June/July </w:t>
      </w:r>
      <w:r w:rsidR="000D308D">
        <w:t>of the current year</w:t>
      </w:r>
      <w:r>
        <w:t>.</w:t>
      </w:r>
      <w:r>
        <w:br/>
        <w:t>3.</w:t>
      </w:r>
      <w:r>
        <w:tab/>
        <w:t xml:space="preserve">Notification of Society's decisions by end July </w:t>
      </w:r>
      <w:r w:rsidR="000D308D">
        <w:t>of the current year.</w:t>
      </w:r>
      <w:r w:rsidR="00196503">
        <w:br/>
      </w:r>
      <w:r>
        <w:t>4.</w:t>
      </w:r>
      <w:r>
        <w:tab/>
        <w:t xml:space="preserve">Publication of the </w:t>
      </w:r>
      <w:r w:rsidR="00440D1C">
        <w:t>PDF</w:t>
      </w:r>
      <w:r>
        <w:t xml:space="preserve"> Training Guide </w:t>
      </w:r>
      <w:r w:rsidR="00196503">
        <w:t xml:space="preserve">December </w:t>
      </w:r>
      <w:r w:rsidR="000D308D">
        <w:t>of the current year.</w:t>
      </w:r>
    </w:p>
    <w:p w14:paraId="559CE1CE" w14:textId="77777777" w:rsidR="00E6354E" w:rsidRPr="00D50388" w:rsidRDefault="00E6354E" w:rsidP="00D50388">
      <w:pPr>
        <w:ind w:left="-567" w:hanging="1"/>
      </w:pPr>
    </w:p>
    <w:sectPr w:rsidR="00E6354E" w:rsidRPr="00D50388" w:rsidSect="0047654E">
      <w:headerReference w:type="default" r:id="rId10"/>
      <w:footerReference w:type="default" r:id="rId11"/>
      <w:pgSz w:w="11906" w:h="16838"/>
      <w:pgMar w:top="1440" w:right="566" w:bottom="1276" w:left="1440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95BF" w14:textId="77777777" w:rsidR="001C33A9" w:rsidRDefault="001C33A9" w:rsidP="00ED3CBE">
      <w:pPr>
        <w:spacing w:after="0" w:line="240" w:lineRule="auto"/>
      </w:pPr>
      <w:r>
        <w:separator/>
      </w:r>
    </w:p>
  </w:endnote>
  <w:endnote w:type="continuationSeparator" w:id="0">
    <w:p w14:paraId="3596CFD8" w14:textId="77777777" w:rsidR="001C33A9" w:rsidRDefault="001C33A9" w:rsidP="00ED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E04E" w14:textId="77777777" w:rsidR="00ED3CBE" w:rsidRPr="00742868" w:rsidRDefault="005E3BC0" w:rsidP="00742868">
    <w:pPr>
      <w:pStyle w:val="Footer"/>
      <w:ind w:left="113" w:hanging="567"/>
      <w:rPr>
        <w:color w:val="505759"/>
        <w:sz w:val="16"/>
        <w:szCs w:val="16"/>
      </w:rPr>
    </w:pPr>
    <w:r>
      <w:rPr>
        <w:noProof/>
        <w:color w:val="505759"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14B529E7" wp14:editId="0515514C">
          <wp:simplePos x="0" y="0"/>
          <wp:positionH relativeFrom="column">
            <wp:posOffset>-904875</wp:posOffset>
          </wp:positionH>
          <wp:positionV relativeFrom="paragraph">
            <wp:posOffset>228600</wp:posOffset>
          </wp:positionV>
          <wp:extent cx="7538400" cy="829341"/>
          <wp:effectExtent l="0" t="0" r="5715" b="889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OR Society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829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665C" w14:textId="77777777" w:rsidR="001C33A9" w:rsidRDefault="001C33A9" w:rsidP="00ED3CBE">
      <w:pPr>
        <w:spacing w:after="0" w:line="240" w:lineRule="auto"/>
      </w:pPr>
      <w:r>
        <w:separator/>
      </w:r>
    </w:p>
  </w:footnote>
  <w:footnote w:type="continuationSeparator" w:id="0">
    <w:p w14:paraId="6B4EF2FC" w14:textId="77777777" w:rsidR="001C33A9" w:rsidRDefault="001C33A9" w:rsidP="00ED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AC29" w14:textId="77777777" w:rsidR="006932B0" w:rsidRPr="00631066" w:rsidRDefault="006932B0" w:rsidP="00306A3A">
    <w:pPr>
      <w:spacing w:after="0"/>
      <w:ind w:left="-567" w:right="-330" w:firstLine="567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D69C73B" wp14:editId="3E0D063D">
          <wp:simplePos x="0" y="0"/>
          <wp:positionH relativeFrom="column">
            <wp:posOffset>-617220</wp:posOffset>
          </wp:positionH>
          <wp:positionV relativeFrom="paragraph">
            <wp:posOffset>-989330</wp:posOffset>
          </wp:positionV>
          <wp:extent cx="2408555" cy="1267460"/>
          <wp:effectExtent l="0" t="0" r="0" b="889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1267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A8F6A" w14:textId="77777777" w:rsidR="00ED3CBE" w:rsidRDefault="00ED3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054"/>
    <w:multiLevelType w:val="hybridMultilevel"/>
    <w:tmpl w:val="4EA8EA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4128"/>
    <w:multiLevelType w:val="hybridMultilevel"/>
    <w:tmpl w:val="16C023D4"/>
    <w:lvl w:ilvl="0" w:tplc="EF683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1B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0302"/>
    <w:multiLevelType w:val="multilevel"/>
    <w:tmpl w:val="0CA2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33BAB"/>
    <w:multiLevelType w:val="hybridMultilevel"/>
    <w:tmpl w:val="1AD84D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C5CAC"/>
    <w:multiLevelType w:val="multilevel"/>
    <w:tmpl w:val="14F6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F4640"/>
    <w:multiLevelType w:val="multilevel"/>
    <w:tmpl w:val="7476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80595"/>
    <w:multiLevelType w:val="multilevel"/>
    <w:tmpl w:val="CBBA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C3661"/>
    <w:multiLevelType w:val="multilevel"/>
    <w:tmpl w:val="A87046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D61B2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34D15"/>
    <w:multiLevelType w:val="hybridMultilevel"/>
    <w:tmpl w:val="BF50D4C4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63AA2A08"/>
    <w:multiLevelType w:val="multilevel"/>
    <w:tmpl w:val="4C98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D61B2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587B1F"/>
    <w:multiLevelType w:val="multilevel"/>
    <w:tmpl w:val="35B2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E0F74"/>
    <w:multiLevelType w:val="multilevel"/>
    <w:tmpl w:val="1AB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594806">
    <w:abstractNumId w:val="0"/>
  </w:num>
  <w:num w:numId="2" w16cid:durableId="397623">
    <w:abstractNumId w:val="3"/>
  </w:num>
  <w:num w:numId="3" w16cid:durableId="1209411468">
    <w:abstractNumId w:val="1"/>
  </w:num>
  <w:num w:numId="4" w16cid:durableId="1473330635">
    <w:abstractNumId w:val="5"/>
  </w:num>
  <w:num w:numId="5" w16cid:durableId="1819686917">
    <w:abstractNumId w:val="9"/>
  </w:num>
  <w:num w:numId="6" w16cid:durableId="202523083">
    <w:abstractNumId w:val="4"/>
  </w:num>
  <w:num w:numId="7" w16cid:durableId="2130510156">
    <w:abstractNumId w:val="7"/>
  </w:num>
  <w:num w:numId="8" w16cid:durableId="499656755">
    <w:abstractNumId w:val="6"/>
  </w:num>
  <w:num w:numId="9" w16cid:durableId="937518836">
    <w:abstractNumId w:val="2"/>
  </w:num>
  <w:num w:numId="10" w16cid:durableId="602540177">
    <w:abstractNumId w:val="10"/>
  </w:num>
  <w:num w:numId="11" w16cid:durableId="1351105789">
    <w:abstractNumId w:val="11"/>
  </w:num>
  <w:num w:numId="12" w16cid:durableId="861210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BE"/>
    <w:rsid w:val="000B16D4"/>
    <w:rsid w:val="000C7C4E"/>
    <w:rsid w:val="000D308D"/>
    <w:rsid w:val="000D45B2"/>
    <w:rsid w:val="001359B8"/>
    <w:rsid w:val="00196503"/>
    <w:rsid w:val="001B6E3D"/>
    <w:rsid w:val="001C33A9"/>
    <w:rsid w:val="0024744B"/>
    <w:rsid w:val="00294362"/>
    <w:rsid w:val="00306A3A"/>
    <w:rsid w:val="003B012E"/>
    <w:rsid w:val="003D2290"/>
    <w:rsid w:val="00440D1C"/>
    <w:rsid w:val="00464E64"/>
    <w:rsid w:val="004662CE"/>
    <w:rsid w:val="0047654E"/>
    <w:rsid w:val="00557CB8"/>
    <w:rsid w:val="0058490F"/>
    <w:rsid w:val="005E3BC0"/>
    <w:rsid w:val="005F48A3"/>
    <w:rsid w:val="00604934"/>
    <w:rsid w:val="006932B0"/>
    <w:rsid w:val="00742868"/>
    <w:rsid w:val="00762486"/>
    <w:rsid w:val="008042D4"/>
    <w:rsid w:val="008706A4"/>
    <w:rsid w:val="00884C99"/>
    <w:rsid w:val="008F5AD4"/>
    <w:rsid w:val="009304E2"/>
    <w:rsid w:val="00946D53"/>
    <w:rsid w:val="0097065A"/>
    <w:rsid w:val="009E54FB"/>
    <w:rsid w:val="00A12D52"/>
    <w:rsid w:val="00A84EB1"/>
    <w:rsid w:val="00AA7BCE"/>
    <w:rsid w:val="00BE55CB"/>
    <w:rsid w:val="00BF35F6"/>
    <w:rsid w:val="00C045B9"/>
    <w:rsid w:val="00C66CDA"/>
    <w:rsid w:val="00C8210E"/>
    <w:rsid w:val="00C84C87"/>
    <w:rsid w:val="00CA430D"/>
    <w:rsid w:val="00D32846"/>
    <w:rsid w:val="00D50388"/>
    <w:rsid w:val="00D86DD6"/>
    <w:rsid w:val="00DB27F4"/>
    <w:rsid w:val="00E33EA5"/>
    <w:rsid w:val="00E54C94"/>
    <w:rsid w:val="00E6354E"/>
    <w:rsid w:val="00ED3CBE"/>
    <w:rsid w:val="00F212B1"/>
    <w:rsid w:val="00F4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E51ED"/>
  <w15:chartTrackingRefBased/>
  <w15:docId w15:val="{5171CB64-A17F-45AA-90F6-AE0D5FBF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CB"/>
    <w:rPr>
      <w:rFonts w:ascii="Roboto Light" w:hAnsi="Roboto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54E"/>
    <w:pPr>
      <w:keepNext/>
      <w:keepLines/>
      <w:spacing w:before="240" w:after="0"/>
      <w:outlineLvl w:val="0"/>
    </w:pPr>
    <w:rPr>
      <w:rFonts w:eastAsiaTheme="majorEastAsia" w:cstheme="majorBidi"/>
      <w:color w:val="D61B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54E"/>
    <w:pPr>
      <w:keepNext/>
      <w:keepLines/>
      <w:spacing w:before="40" w:after="0"/>
      <w:outlineLvl w:val="1"/>
    </w:pPr>
    <w:rPr>
      <w:rFonts w:eastAsiaTheme="majorEastAsia" w:cstheme="majorBidi"/>
      <w:color w:val="D61B2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CBE"/>
  </w:style>
  <w:style w:type="paragraph" w:styleId="Footer">
    <w:name w:val="footer"/>
    <w:basedOn w:val="Normal"/>
    <w:link w:val="FooterChar"/>
    <w:uiPriority w:val="99"/>
    <w:unhideWhenUsed/>
    <w:rsid w:val="00ED3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CBE"/>
  </w:style>
  <w:style w:type="character" w:styleId="Hyperlink">
    <w:name w:val="Hyperlink"/>
    <w:basedOn w:val="DefaultParagraphFont"/>
    <w:uiPriority w:val="99"/>
    <w:unhideWhenUsed/>
    <w:rsid w:val="00ED3C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9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6354E"/>
    <w:pPr>
      <w:spacing w:after="0" w:line="240" w:lineRule="auto"/>
      <w:contextualSpacing/>
    </w:pPr>
    <w:rPr>
      <w:rFonts w:ascii="Roboto Medium" w:eastAsiaTheme="majorEastAsia" w:hAnsi="Roboto Medium" w:cstheme="majorBidi"/>
      <w:color w:val="D61B2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54E"/>
    <w:rPr>
      <w:rFonts w:ascii="Roboto Medium" w:eastAsiaTheme="majorEastAsia" w:hAnsi="Roboto Medium" w:cstheme="majorBidi"/>
      <w:color w:val="D61B2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6354E"/>
    <w:rPr>
      <w:rFonts w:ascii="Roboto Light" w:eastAsiaTheme="majorEastAsia" w:hAnsi="Roboto Light" w:cstheme="majorBidi"/>
      <w:color w:val="D61B2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54E"/>
    <w:rPr>
      <w:rFonts w:ascii="Roboto Light" w:eastAsiaTheme="majorEastAsia" w:hAnsi="Roboto Light" w:cstheme="majorBidi"/>
      <w:color w:val="D61B26"/>
      <w:sz w:val="26"/>
      <w:szCs w:val="26"/>
    </w:rPr>
  </w:style>
  <w:style w:type="paragraph" w:styleId="NoSpacing">
    <w:name w:val="No Spacing"/>
    <w:uiPriority w:val="1"/>
    <w:qFormat/>
    <w:rsid w:val="003D2290"/>
    <w:pPr>
      <w:spacing w:after="0" w:line="240" w:lineRule="auto"/>
    </w:pPr>
    <w:rPr>
      <w:rFonts w:ascii="Roboto Light" w:hAnsi="Roboto Light"/>
    </w:rPr>
  </w:style>
  <w:style w:type="character" w:styleId="Strong">
    <w:name w:val="Strong"/>
    <w:uiPriority w:val="22"/>
    <w:qFormat/>
    <w:rsid w:val="00BE55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B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706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0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0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60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4086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7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rsociet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ining@theorsociet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heorsociety.com/traini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Operational Research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Patrick</dc:creator>
  <cp:keywords/>
  <dc:description/>
  <cp:lastModifiedBy>Sarah Parry</cp:lastModifiedBy>
  <cp:revision>2</cp:revision>
  <cp:lastPrinted>2019-03-14T08:48:00Z</cp:lastPrinted>
  <dcterms:created xsi:type="dcterms:W3CDTF">2023-03-31T09:07:00Z</dcterms:created>
  <dcterms:modified xsi:type="dcterms:W3CDTF">2023-03-31T09:07:00Z</dcterms:modified>
</cp:coreProperties>
</file>